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5F5" w:rsidRPr="005D3A81" w:rsidRDefault="00DC75F5" w:rsidP="007964FB">
      <w:pPr>
        <w:spacing w:before="120" w:line="280" w:lineRule="atLeast"/>
        <w:jc w:val="center"/>
        <w:rPr>
          <w:b/>
          <w:bCs/>
          <w:sz w:val="28"/>
          <w:szCs w:val="28"/>
        </w:rPr>
      </w:pPr>
      <w:r w:rsidRPr="005D3A81">
        <w:rPr>
          <w:b/>
          <w:bCs/>
          <w:sz w:val="28"/>
          <w:szCs w:val="28"/>
        </w:rPr>
        <w:t xml:space="preserve">2. </w:t>
      </w:r>
      <w:r w:rsidR="005D3A81" w:rsidRPr="005D3A81">
        <w:rPr>
          <w:b/>
          <w:bCs/>
          <w:sz w:val="28"/>
          <w:szCs w:val="28"/>
        </w:rPr>
        <w:t xml:space="preserve">und </w:t>
      </w:r>
      <w:r w:rsidR="00F34826">
        <w:rPr>
          <w:b/>
          <w:bCs/>
          <w:sz w:val="28"/>
          <w:szCs w:val="28"/>
        </w:rPr>
        <w:t>4</w:t>
      </w:r>
      <w:r w:rsidR="005D3A81" w:rsidRPr="005D3A81">
        <w:rPr>
          <w:b/>
          <w:bCs/>
          <w:sz w:val="28"/>
          <w:szCs w:val="28"/>
        </w:rPr>
        <w:t xml:space="preserve">. </w:t>
      </w:r>
      <w:r w:rsidRPr="005D3A81">
        <w:rPr>
          <w:b/>
          <w:bCs/>
          <w:sz w:val="28"/>
          <w:szCs w:val="28"/>
        </w:rPr>
        <w:t xml:space="preserve">COVID-19-Gesetz: Relevanz für </w:t>
      </w:r>
      <w:r w:rsidR="007964FB">
        <w:rPr>
          <w:b/>
          <w:bCs/>
          <w:sz w:val="28"/>
          <w:szCs w:val="28"/>
        </w:rPr>
        <w:t>Betriebsanlagen</w:t>
      </w:r>
    </w:p>
    <w:p w:rsidR="00FF60EA" w:rsidRDefault="00FF60EA" w:rsidP="00DC75F5">
      <w:pPr>
        <w:spacing w:before="120" w:line="280" w:lineRule="atLeast"/>
        <w:rPr>
          <w:b/>
          <w:bCs/>
        </w:rPr>
      </w:pPr>
    </w:p>
    <w:p w:rsidR="00FF60EA" w:rsidRDefault="00FF60EA" w:rsidP="00FF60EA">
      <w:r>
        <w:t>Die derzeitigen Einschränkungen des öffentlichen Lebens durch Quarantänemaßnahmen oder Berufsbeschränkungen wirken sich auch auf Verwaltungsverfahren aus. Aufgrund krankheits- oder maßnahmenbedingter Ausfälle von Personen ist ein Tätigwerden innerhalb der gesetzlich vorgesehenen Fristen nicht immer möglich. Auch sollen persönliche Kontakte so weit wie möglich vermieden werden.</w:t>
      </w:r>
    </w:p>
    <w:p w:rsidR="00FF60EA" w:rsidRDefault="00FF60EA" w:rsidP="00FF60EA"/>
    <w:p w:rsidR="00FF60EA" w:rsidRDefault="00FF60EA" w:rsidP="00FF60EA">
      <w:r>
        <w:t xml:space="preserve">Um der angespannten aktuellen Situation Rechnung zu tragen, wurden verschiedene Maßnahmen im Verwaltungsverfahren getroffen. Unter diesen kann sich </w:t>
      </w:r>
      <w:proofErr w:type="spellStart"/>
      <w:r>
        <w:t>va</w:t>
      </w:r>
      <w:proofErr w:type="spellEnd"/>
      <w:r>
        <w:t xml:space="preserve"> die vorgesehene Unterbrechung (nicht nur Hemmung) von bestimmten verfahrensrechtlichen Fristen nachteilig auf die Dauer von Genehmigungsverfahren auswirken.</w:t>
      </w:r>
      <w:r w:rsidR="000D11D0">
        <w:t xml:space="preserve"> </w:t>
      </w:r>
    </w:p>
    <w:p w:rsidR="005D3A81" w:rsidRDefault="005D3A81" w:rsidP="00FF60EA"/>
    <w:p w:rsidR="00DC75F5" w:rsidRDefault="005D3A81" w:rsidP="00DC75F5">
      <w:r>
        <w:t xml:space="preserve">Die Neuerungen erfolgten in 2 Stufen: </w:t>
      </w:r>
      <w:r w:rsidR="00FF60EA">
        <w:t xml:space="preserve">So hat der Nationalrat </w:t>
      </w:r>
      <w:r>
        <w:t xml:space="preserve">zunächst das mit BGBl I </w:t>
      </w:r>
      <w:proofErr w:type="spellStart"/>
      <w:r>
        <w:t>Nr</w:t>
      </w:r>
      <w:proofErr w:type="spellEnd"/>
      <w:r>
        <w:t xml:space="preserve"> 16/2020 kundgemachte </w:t>
      </w:r>
      <w:r w:rsidR="00DC75F5">
        <w:t>2. COVID-19-Gesetz erlassen</w:t>
      </w:r>
      <w:r w:rsidR="00C93E8E">
        <w:t xml:space="preserve">, das </w:t>
      </w:r>
      <w:r>
        <w:t>bald</w:t>
      </w:r>
      <w:r w:rsidR="00C93E8E">
        <w:t xml:space="preserve"> danach durch das </w:t>
      </w:r>
      <w:r w:rsidR="00F34826">
        <w:t>4</w:t>
      </w:r>
      <w:r w:rsidR="00C93E8E">
        <w:t xml:space="preserve">. COVID-19-Gesetz </w:t>
      </w:r>
      <w:r w:rsidR="007964FB">
        <w:t xml:space="preserve">(kundgemacht am 4. April 2020 mit BGBl I </w:t>
      </w:r>
      <w:proofErr w:type="spellStart"/>
      <w:r w:rsidR="007964FB">
        <w:t>Nr</w:t>
      </w:r>
      <w:proofErr w:type="spellEnd"/>
      <w:r w:rsidR="007964FB">
        <w:t xml:space="preserve"> 24/2020) </w:t>
      </w:r>
      <w:r w:rsidR="00C93E8E">
        <w:t>wieder novelliert wurde.</w:t>
      </w:r>
    </w:p>
    <w:p w:rsidR="00DC75F5" w:rsidRDefault="00DC75F5" w:rsidP="00DC75F5"/>
    <w:p w:rsidR="00DC75F5" w:rsidRDefault="00C93E8E" w:rsidP="00DC75F5">
      <w:r>
        <w:t>Im Rahmen der beiden</w:t>
      </w:r>
      <w:r w:rsidR="00DC75F5">
        <w:t xml:space="preserve"> Sammelgesetze findet sich das</w:t>
      </w:r>
      <w:r>
        <w:t xml:space="preserve"> sog „</w:t>
      </w:r>
      <w:r w:rsidR="00FF60EA">
        <w:t>V</w:t>
      </w:r>
      <w:r>
        <w:t>erwaltungsrechtliche COVID-19-Begleitgesetz“</w:t>
      </w:r>
      <w:r w:rsidR="00DC75F5">
        <w:t xml:space="preserve">. In diesem werden situationsbedingt Änderungen getroffen, die in anhängigen Genehmigungsverfahren von Projektwerbern zu beachten sind. Sie betreffen </w:t>
      </w:r>
      <w:r w:rsidR="007964FB">
        <w:t>etwa</w:t>
      </w:r>
      <w:r w:rsidR="00DC75F5">
        <w:t xml:space="preserve"> den Fristenlauf </w:t>
      </w:r>
      <w:r>
        <w:t xml:space="preserve">von Verfahrensfristen </w:t>
      </w:r>
      <w:r w:rsidR="00DC75F5">
        <w:t>sowie den Ablauf des Verfahrens vor der Behörde</w:t>
      </w:r>
      <w:r w:rsidR="007964FB">
        <w:t xml:space="preserve"> (</w:t>
      </w:r>
      <w:proofErr w:type="spellStart"/>
      <w:r w:rsidR="007964FB">
        <w:t>zB</w:t>
      </w:r>
      <w:proofErr w:type="spellEnd"/>
      <w:r w:rsidR="007964FB">
        <w:t xml:space="preserve"> mündliche Verhandlung)</w:t>
      </w:r>
      <w:r w:rsidR="00DC75F5">
        <w:t xml:space="preserve">. </w:t>
      </w:r>
    </w:p>
    <w:p w:rsidR="00DC75F5" w:rsidRDefault="00DC75F5" w:rsidP="00DC75F5">
      <w:pPr>
        <w:rPr>
          <w:i/>
          <w:iCs/>
        </w:rPr>
      </w:pPr>
    </w:p>
    <w:p w:rsidR="00DC75F5" w:rsidRDefault="00DC75F5" w:rsidP="00DC75F5">
      <w:r>
        <w:rPr>
          <w:b/>
          <w:bCs/>
          <w:i/>
          <w:iCs/>
        </w:rPr>
        <w:t>Welche Verwaltungsverfahren sind betroffen?</w:t>
      </w:r>
    </w:p>
    <w:p w:rsidR="00DC75F5" w:rsidRDefault="00DC75F5" w:rsidP="00DC75F5"/>
    <w:p w:rsidR="00DC75F5" w:rsidRDefault="00DC75F5" w:rsidP="00DC75F5">
      <w:r>
        <w:t xml:space="preserve">Es sind nur jene anhängigen behördlichen Verfahren </w:t>
      </w:r>
      <w:r w:rsidR="00FF60EA">
        <w:t>vor</w:t>
      </w:r>
      <w:r>
        <w:t xml:space="preserve"> Verwaltungsbehörden betroffen, auf die das Allgemeine Verwaltungsverfahrensgesetz </w:t>
      </w:r>
      <w:r w:rsidR="00FF60EA">
        <w:t>(</w:t>
      </w:r>
      <w:r>
        <w:t>AVG</w:t>
      </w:r>
      <w:r w:rsidR="00FF60EA">
        <w:t>)</w:t>
      </w:r>
      <w:r>
        <w:t xml:space="preserve">, das Verwaltungsstrafgesetz oder das Verwaltungsvollstreckungsgesetz anzuwenden sind. </w:t>
      </w:r>
    </w:p>
    <w:p w:rsidR="00FF60EA" w:rsidRDefault="00FF60EA" w:rsidP="00DC75F5"/>
    <w:p w:rsidR="00FF60EA" w:rsidRDefault="00FF60EA" w:rsidP="00FF60EA">
      <w:pPr>
        <w:rPr>
          <w:b/>
          <w:bCs/>
          <w:i/>
          <w:iCs/>
        </w:rPr>
      </w:pPr>
      <w:r>
        <w:rPr>
          <w:b/>
          <w:bCs/>
          <w:i/>
          <w:iCs/>
        </w:rPr>
        <w:t xml:space="preserve">Unterbrechung oder Hemmung von Fristen im Verwaltungsverfahren </w:t>
      </w:r>
    </w:p>
    <w:p w:rsidR="00FF60EA" w:rsidRDefault="00FF60EA" w:rsidP="00FF60EA"/>
    <w:p w:rsidR="00FF60EA" w:rsidRDefault="00FF60EA" w:rsidP="00DC75F5">
      <w:r>
        <w:t>Das Gesetz differenziert je nach Art der Fristen. Bestimmte Fristen werden unterbrochen oder gehemmt.</w:t>
      </w:r>
      <w:r>
        <w:rPr>
          <w:i/>
          <w:iCs/>
        </w:rPr>
        <w:t xml:space="preserve"> </w:t>
      </w:r>
    </w:p>
    <w:p w:rsidR="00DC75F5" w:rsidRDefault="00DC75F5" w:rsidP="00DC75F5"/>
    <w:p w:rsidR="00DC75F5" w:rsidRDefault="00DC75F5" w:rsidP="00DC75F5">
      <w:pPr>
        <w:rPr>
          <w:b/>
          <w:bCs/>
          <w:i/>
          <w:iCs/>
        </w:rPr>
      </w:pPr>
      <w:r>
        <w:rPr>
          <w:b/>
          <w:bCs/>
          <w:i/>
          <w:iCs/>
        </w:rPr>
        <w:t>Welche Fristen sind betroffen?</w:t>
      </w:r>
    </w:p>
    <w:p w:rsidR="00DC75F5" w:rsidRDefault="00DC75F5" w:rsidP="00DC75F5"/>
    <w:p w:rsidR="00FF60EA" w:rsidRDefault="00DC75F5" w:rsidP="00DC75F5">
      <w:r>
        <w:t>Unter Fristen im Sinne dieser Bestimmung sind nur sogenannte „</w:t>
      </w:r>
      <w:r w:rsidRPr="007964FB">
        <w:rPr>
          <w:b/>
        </w:rPr>
        <w:t xml:space="preserve">verfahrensrechtliche </w:t>
      </w:r>
      <w:r>
        <w:t xml:space="preserve">Fristen“ zu verstehen. Die Regelung </w:t>
      </w:r>
      <w:r w:rsidR="007964FB">
        <w:t>gilt</w:t>
      </w:r>
      <w:r>
        <w:t xml:space="preserve"> auch für Verjährungsfristen</w:t>
      </w:r>
      <w:r w:rsidR="007964FB">
        <w:t>,</w:t>
      </w:r>
      <w:r>
        <w:t xml:space="preserve"> jedoch nicht für verfassungsgesetzlich festgelegte Höchstfristen und für Fristen nach dem </w:t>
      </w:r>
      <w:proofErr w:type="spellStart"/>
      <w:r>
        <w:t>Epidemiegesetz</w:t>
      </w:r>
      <w:proofErr w:type="spellEnd"/>
      <w:r>
        <w:t xml:space="preserve"> 1950. </w:t>
      </w:r>
    </w:p>
    <w:p w:rsidR="00FF60EA" w:rsidRDefault="00FF60EA" w:rsidP="00DC75F5"/>
    <w:p w:rsidR="00DC75F5" w:rsidRDefault="00DC75F5" w:rsidP="00DC75F5">
      <w:r>
        <w:t xml:space="preserve">Verfahrensrechtliche Fristen sind solche, die für die Setzung von Prozesshandlungen vorgesehen sind; das sind Handlungen, die prozessuale Folgen auslösen, </w:t>
      </w:r>
      <w:r w:rsidR="00FF60EA">
        <w:t xml:space="preserve">wie </w:t>
      </w:r>
      <w:proofErr w:type="spellStart"/>
      <w:r>
        <w:t>zB</w:t>
      </w:r>
      <w:proofErr w:type="spellEnd"/>
      <w:r>
        <w:t xml:space="preserve"> Rechtsmittel.</w:t>
      </w:r>
      <w:r w:rsidR="005E2790">
        <w:t xml:space="preserve"> Demgegenüber sind </w:t>
      </w:r>
      <w:proofErr w:type="spellStart"/>
      <w:r w:rsidR="005E2790">
        <w:t>materiellrechtliche</w:t>
      </w:r>
      <w:proofErr w:type="spellEnd"/>
      <w:r w:rsidR="005E2790">
        <w:t xml:space="preserve"> Fristen, wie </w:t>
      </w:r>
      <w:proofErr w:type="spellStart"/>
      <w:r w:rsidR="005E2790">
        <w:t>zB</w:t>
      </w:r>
      <w:proofErr w:type="spellEnd"/>
      <w:r w:rsidR="005E2790">
        <w:t xml:space="preserve"> Baubeginn-, Bauausführung- oder Bau</w:t>
      </w:r>
      <w:r w:rsidR="005D3A81">
        <w:t xml:space="preserve">vollendungsfristen nicht betroffen. </w:t>
      </w:r>
      <w:proofErr w:type="spellStart"/>
      <w:r w:rsidR="005D3A81">
        <w:t>Ebensowenig</w:t>
      </w:r>
      <w:proofErr w:type="spellEnd"/>
      <w:r w:rsidR="005D3A81">
        <w:t xml:space="preserve"> sind Fristen zur Untersagung von angezeigten Vorhaben durch die Behörde, etwa im Bauanzeigeverfahren, betroffen.</w:t>
      </w:r>
      <w:r w:rsidR="005E2790">
        <w:t xml:space="preserve"> </w:t>
      </w:r>
    </w:p>
    <w:p w:rsidR="00DC75F5" w:rsidRDefault="00DC75F5" w:rsidP="00DC75F5"/>
    <w:p w:rsidR="00DC75F5" w:rsidRDefault="007964FB" w:rsidP="00DC75F5">
      <w:proofErr w:type="spellStart"/>
      <w:r>
        <w:t>Weiters</w:t>
      </w:r>
      <w:proofErr w:type="spellEnd"/>
      <w:r>
        <w:t xml:space="preserve"> sind</w:t>
      </w:r>
      <w:r w:rsidR="00DC75F5">
        <w:t xml:space="preserve"> nur solche Fristen betroffen, deren </w:t>
      </w:r>
      <w:r w:rsidR="00DC75F5" w:rsidRPr="007964FB">
        <w:rPr>
          <w:b/>
        </w:rPr>
        <w:t>fristauslösendes Ereignis</w:t>
      </w:r>
      <w:r w:rsidR="00DC75F5">
        <w:t xml:space="preserve"> in die Zeit </w:t>
      </w:r>
      <w:r w:rsidR="00DC75F5" w:rsidRPr="007964FB">
        <w:rPr>
          <w:b/>
        </w:rPr>
        <w:t xml:space="preserve">nach </w:t>
      </w:r>
      <w:r w:rsidR="00DC75F5">
        <w:t xml:space="preserve">Inkrafttreten </w:t>
      </w:r>
      <w:r w:rsidR="00FF60EA">
        <w:t xml:space="preserve">des 2. COVID-19-Gesetzes </w:t>
      </w:r>
      <w:r w:rsidR="00EA5E9D">
        <w:t xml:space="preserve">- </w:t>
      </w:r>
      <w:r w:rsidR="00DC75F5" w:rsidRPr="007964FB">
        <w:rPr>
          <w:b/>
        </w:rPr>
        <w:t>22. März 2020</w:t>
      </w:r>
      <w:r w:rsidR="00EA5E9D">
        <w:t xml:space="preserve"> -</w:t>
      </w:r>
      <w:r w:rsidR="00DC75F5">
        <w:t xml:space="preserve"> fällt, sowie Fristen, die bis zum </w:t>
      </w:r>
      <w:r w:rsidR="00EA5E9D">
        <w:t xml:space="preserve">22. März 2020 </w:t>
      </w:r>
      <w:r w:rsidR="00DC75F5">
        <w:t xml:space="preserve">noch nicht abgelaufen </w:t>
      </w:r>
      <w:r w:rsidR="00EA5E9D">
        <w:t>waren.</w:t>
      </w:r>
    </w:p>
    <w:p w:rsidR="005D3A81" w:rsidRDefault="005D3A81" w:rsidP="00DC75F5"/>
    <w:p w:rsidR="005D3A81" w:rsidRDefault="005D3A81" w:rsidP="00DC75F5"/>
    <w:p w:rsidR="005D3A81" w:rsidRDefault="005D3A81" w:rsidP="00DC75F5"/>
    <w:p w:rsidR="005D3A81" w:rsidRDefault="005D3A81" w:rsidP="00DC75F5"/>
    <w:p w:rsidR="00DC75F5" w:rsidRDefault="00DC75F5" w:rsidP="00DC75F5"/>
    <w:p w:rsidR="00DC75F5" w:rsidRDefault="00DC75F5" w:rsidP="00DC75F5">
      <w:pPr>
        <w:rPr>
          <w:b/>
          <w:bCs/>
          <w:i/>
          <w:iCs/>
        </w:rPr>
      </w:pPr>
      <w:r>
        <w:rPr>
          <w:b/>
          <w:bCs/>
          <w:i/>
          <w:iCs/>
        </w:rPr>
        <w:t>Unterbrechung</w:t>
      </w:r>
      <w:r w:rsidR="00C93E8E">
        <w:rPr>
          <w:b/>
          <w:bCs/>
          <w:i/>
          <w:iCs/>
        </w:rPr>
        <w:t xml:space="preserve"> von bestimmten</w:t>
      </w:r>
      <w:r>
        <w:rPr>
          <w:b/>
          <w:bCs/>
          <w:i/>
          <w:iCs/>
        </w:rPr>
        <w:t xml:space="preserve"> Fristen</w:t>
      </w:r>
    </w:p>
    <w:p w:rsidR="00DC75F5" w:rsidRDefault="00DC75F5" w:rsidP="00DC75F5"/>
    <w:p w:rsidR="00DC75F5" w:rsidRDefault="00EA5E9D" w:rsidP="00DC75F5">
      <w:r>
        <w:t xml:space="preserve">Von den unten </w:t>
      </w:r>
      <w:r w:rsidR="00340897">
        <w:t>(unter Hemmung von Fristen) g</w:t>
      </w:r>
      <w:r>
        <w:t>enannten Ausnahmen abgesehen, werden die</w:t>
      </w:r>
      <w:r w:rsidR="00DC75F5">
        <w:t xml:space="preserve"> </w:t>
      </w:r>
      <w:r>
        <w:t xml:space="preserve">betroffenen </w:t>
      </w:r>
      <w:r w:rsidR="00DC75F5">
        <w:t>Fristen bis zum Ablauf des 30. April 2020 unterbrochen (nicht gehemmt). Sie beginnen somit mit 1. Mai 2020 (in voller Länge) neu zu laufen.</w:t>
      </w:r>
    </w:p>
    <w:p w:rsidR="00EA5E9D" w:rsidRDefault="00EA5E9D" w:rsidP="00DC75F5"/>
    <w:p w:rsidR="00782F37" w:rsidRDefault="00DC75F5" w:rsidP="00DC75F5">
      <w:r>
        <w:t xml:space="preserve">Der Gesetzgeber hat diesen Weg bewusst gewählt. Das ist den Erläuterungen zu entnehmen, wo es heißt: „Es wäre auch denkbar, nur eine Hemmung der Fristen vorzusehen, wie dies etwa in § 222 ZPO für bestimmte Fristen im Sommer und rund um die Weihnachtszeit vorgesehen ist. Die Anordnung einer Unterbrechung wird der gegebenen Situation aber besser gerecht. Damit soll gewährleistet werden, dass etwa Fristen, in denen nur mehr wenige Tage offen sind, eingehalten werden können.“ </w:t>
      </w:r>
    </w:p>
    <w:p w:rsidR="00782F37" w:rsidRDefault="00782F37" w:rsidP="00DC75F5"/>
    <w:p w:rsidR="00DC75F5" w:rsidRDefault="00DC75F5" w:rsidP="00DC75F5">
      <w:r>
        <w:t>Das Problem für Genehmigungen: Die Unterbrechung bewirkt einen Neubeginn des Fristenlaufs. Im Gegensatz zu einer Fristhemmung beginnt bei einer Fristunterbrechung die Frist nach Wegfall des Unterbrechungsgrunds neu zu laufen. Das bedeutet, dass etwa auch die Beschwerdefrist neu zu laufen beginnt. Das kann Verfahren deutlich verzögern. Auch bedeutet es, dass Genehmigungsbescheide damit erst zu einem späteren Zeitpunkt in Rechtskraft erwachsen.</w:t>
      </w:r>
    </w:p>
    <w:p w:rsidR="00DC75F5" w:rsidRDefault="00DC75F5" w:rsidP="00DC75F5"/>
    <w:p w:rsidR="00C93E8E" w:rsidRDefault="00DC75F5" w:rsidP="00DC75F5">
      <w:r>
        <w:t xml:space="preserve">Wünschenswert wäre es gewesen, wenn eine vorkehrende Regelung für Genehmigungsverfahren getroffen worden wäre, um Verfahrensverzögerungen zu verhindern. </w:t>
      </w:r>
    </w:p>
    <w:p w:rsidR="00340897" w:rsidRDefault="00340897" w:rsidP="00DC75F5"/>
    <w:p w:rsidR="00340897" w:rsidRDefault="00340897" w:rsidP="00DC75F5">
      <w:r>
        <w:t>Durch das 4. Covid-19-Gesetz wird die Berechnung der Fristen näher präzisiert:</w:t>
      </w:r>
    </w:p>
    <w:p w:rsidR="00782F37" w:rsidRDefault="00782F37" w:rsidP="00DC75F5"/>
    <w:p w:rsidR="00782F37" w:rsidRPr="000D11D0" w:rsidRDefault="00782F37" w:rsidP="00782F37">
      <w:pPr>
        <w:pStyle w:val="Listenabsatz"/>
        <w:numPr>
          <w:ilvl w:val="0"/>
          <w:numId w:val="4"/>
        </w:numPr>
        <w:rPr>
          <w:rFonts w:ascii="Trebuchet MS" w:hAnsi="Trebuchet MS"/>
        </w:rPr>
      </w:pPr>
      <w:r w:rsidRPr="000D11D0">
        <w:rPr>
          <w:rFonts w:ascii="Trebuchet MS" w:hAnsi="Trebuchet MS"/>
        </w:rPr>
        <w:t>Bei der Berechnung einer Frist, die nach Tagen bestimmt wird, gilt der 1. Mai 2020 als Tag, in den der Zeitpunkt oder das Ereignis fällt, wonach sich der Anfang der Frist richten soll.</w:t>
      </w:r>
    </w:p>
    <w:p w:rsidR="00782F37" w:rsidRPr="000D11D0" w:rsidRDefault="00782F37" w:rsidP="005D260B">
      <w:pPr>
        <w:pStyle w:val="Listenabsatz"/>
        <w:numPr>
          <w:ilvl w:val="0"/>
          <w:numId w:val="4"/>
        </w:numPr>
        <w:rPr>
          <w:rFonts w:ascii="Trebuchet MS" w:hAnsi="Trebuchet MS"/>
        </w:rPr>
      </w:pPr>
      <w:r w:rsidRPr="000D11D0">
        <w:rPr>
          <w:rFonts w:ascii="Trebuchet MS" w:hAnsi="Trebuchet MS"/>
        </w:rPr>
        <w:t>Bei der Berechnung einer Frist, die nach Wochen, Monaten oder Jahren bestimmt wird, gilt der 1. Mai 2020 als Tag, an dem die Frist begonnen hat.</w:t>
      </w:r>
    </w:p>
    <w:p w:rsidR="00340897" w:rsidRDefault="00340897" w:rsidP="00DC75F5"/>
    <w:p w:rsidR="00340897" w:rsidRDefault="00340897" w:rsidP="00DC75F5"/>
    <w:p w:rsidR="00C93E8E" w:rsidRPr="00C93E8E" w:rsidRDefault="00C93E8E" w:rsidP="00DC75F5">
      <w:pPr>
        <w:rPr>
          <w:b/>
          <w:i/>
        </w:rPr>
      </w:pPr>
      <w:r w:rsidRPr="00C93E8E">
        <w:rPr>
          <w:b/>
          <w:i/>
        </w:rPr>
        <w:t>Hemmung von bestimmten Fristen</w:t>
      </w:r>
    </w:p>
    <w:p w:rsidR="00554658" w:rsidRPr="00554658" w:rsidRDefault="00554658" w:rsidP="00DC75F5">
      <w:pPr>
        <w:rPr>
          <w:b/>
          <w:i/>
        </w:rPr>
      </w:pPr>
    </w:p>
    <w:p w:rsidR="00554658" w:rsidRPr="000D11D0" w:rsidRDefault="00554658" w:rsidP="00121BDE">
      <w:pPr>
        <w:pStyle w:val="Listenabsatz"/>
        <w:numPr>
          <w:ilvl w:val="0"/>
          <w:numId w:val="2"/>
        </w:numPr>
        <w:rPr>
          <w:rFonts w:ascii="Trebuchet MS" w:hAnsi="Trebuchet MS"/>
          <w:b/>
          <w:i/>
        </w:rPr>
      </w:pPr>
      <w:r w:rsidRPr="000D11D0">
        <w:rPr>
          <w:rFonts w:ascii="Trebuchet MS" w:hAnsi="Trebuchet MS"/>
          <w:b/>
          <w:i/>
        </w:rPr>
        <w:t>Fristen für verfahrenseinleitende Anträge werden verlängert</w:t>
      </w:r>
    </w:p>
    <w:p w:rsidR="00554658" w:rsidRDefault="00554658" w:rsidP="00DC75F5"/>
    <w:p w:rsidR="00501082" w:rsidRDefault="00554658" w:rsidP="00DC75F5">
      <w:r>
        <w:t>Im Gegensatz zu den oben genannten Fällen, werden Fristen für verfahrenseinle</w:t>
      </w:r>
      <w:r w:rsidR="00EA5E9D">
        <w:t>itende</w:t>
      </w:r>
      <w:r>
        <w:t xml:space="preserve"> Anträge </w:t>
      </w:r>
      <w:r w:rsidR="00EA5E9D">
        <w:t xml:space="preserve">nur </w:t>
      </w:r>
      <w:r>
        <w:t>gehemmt, das heißt</w:t>
      </w:r>
      <w:r w:rsidR="00501082">
        <w:t>,</w:t>
      </w:r>
      <w:r>
        <w:t xml:space="preserve"> </w:t>
      </w:r>
      <w:r w:rsidR="00EA5E9D">
        <w:t>die Zeit vom 22.3.2020 (0 Uhr) bis zum Abl</w:t>
      </w:r>
      <w:r w:rsidR="00501082">
        <w:t>auf</w:t>
      </w:r>
      <w:r w:rsidR="00EA5E9D">
        <w:t xml:space="preserve"> des 30.4.2020</w:t>
      </w:r>
      <w:r w:rsidR="00501082">
        <w:t xml:space="preserve">, wird in die Fristen nicht eingerechnet. Die Frist wird nicht unterbrochen und beginnt mit 1. Mai nicht neu zu laufen, sondern wird lediglich um den Zeitraum der Fristenhemmung verlängert. Zu beachten ist, dass damit nur solche verfahrenseinleitenden Anträge betroffen sind, die </w:t>
      </w:r>
      <w:r w:rsidR="00501082" w:rsidRPr="007964FB">
        <w:rPr>
          <w:b/>
        </w:rPr>
        <w:t>fristgebunden</w:t>
      </w:r>
      <w:r w:rsidR="00501082">
        <w:t xml:space="preserve"> sind, wie </w:t>
      </w:r>
      <w:proofErr w:type="spellStart"/>
      <w:r w:rsidR="00501082">
        <w:t>zB</w:t>
      </w:r>
      <w:proofErr w:type="spellEnd"/>
      <w:r w:rsidR="00501082">
        <w:t xml:space="preserve"> </w:t>
      </w:r>
      <w:r w:rsidR="005E2790">
        <w:t>Anträge nach dem Wasserrechtsgesetz auf Wiederverleihung eines Wasserbenutzungsrechts.</w:t>
      </w:r>
      <w:r w:rsidR="00501082">
        <w:t xml:space="preserve"> </w:t>
      </w:r>
    </w:p>
    <w:p w:rsidR="00121BDE" w:rsidRDefault="00121BDE" w:rsidP="00DC75F5"/>
    <w:p w:rsidR="00121BDE" w:rsidRPr="000D11D0" w:rsidRDefault="00121BDE" w:rsidP="00121BDE">
      <w:pPr>
        <w:pStyle w:val="Listenabsatz"/>
        <w:numPr>
          <w:ilvl w:val="0"/>
          <w:numId w:val="2"/>
        </w:numPr>
        <w:rPr>
          <w:rFonts w:ascii="Trebuchet MS" w:hAnsi="Trebuchet MS"/>
          <w:b/>
          <w:i/>
        </w:rPr>
      </w:pPr>
      <w:r w:rsidRPr="000D11D0">
        <w:rPr>
          <w:rFonts w:ascii="Trebuchet MS" w:hAnsi="Trebuchet MS"/>
          <w:b/>
          <w:i/>
        </w:rPr>
        <w:t>Entscheidungsfristen</w:t>
      </w:r>
    </w:p>
    <w:p w:rsidR="00501082" w:rsidRDefault="00501082" w:rsidP="00DC75F5"/>
    <w:p w:rsidR="00D93870" w:rsidRDefault="00501082" w:rsidP="00DC75F5">
      <w:r>
        <w:t xml:space="preserve">Mit dem </w:t>
      </w:r>
      <w:r w:rsidR="00121BDE">
        <w:t>4</w:t>
      </w:r>
      <w:r>
        <w:t>.</w:t>
      </w:r>
      <w:r w:rsidR="00121BDE">
        <w:t xml:space="preserve"> </w:t>
      </w:r>
      <w:r>
        <w:t xml:space="preserve">COVID-19-Gesetz werden </w:t>
      </w:r>
      <w:r w:rsidR="00D93870">
        <w:t xml:space="preserve">nun </w:t>
      </w:r>
      <w:r>
        <w:t>auch Entscheidungsfristen (mit Ausnahme von verfassungsgesetzlich festgelegten Höchstfristen) sowie Verjährungsfristen gehemmt.</w:t>
      </w:r>
      <w:r w:rsidR="00D93870">
        <w:t xml:space="preserve"> </w:t>
      </w:r>
    </w:p>
    <w:p w:rsidR="00554658" w:rsidRDefault="00D93870" w:rsidP="00DC75F5">
      <w:r>
        <w:t>(Nach dem 2. COVID-19-Gesetz waren sie unterbrochen.)</w:t>
      </w:r>
      <w:r w:rsidR="00501082">
        <w:t xml:space="preserve"> </w:t>
      </w:r>
      <w:r w:rsidR="00554658">
        <w:t xml:space="preserve"> </w:t>
      </w:r>
      <w:r w:rsidR="005E2790">
        <w:t xml:space="preserve"> </w:t>
      </w:r>
    </w:p>
    <w:p w:rsidR="00D93870" w:rsidRDefault="00D93870" w:rsidP="00DC75F5"/>
    <w:p w:rsidR="00121BDE" w:rsidRDefault="00121BDE" w:rsidP="00DC75F5">
      <w:proofErr w:type="spellStart"/>
      <w:r>
        <w:t>Dh</w:t>
      </w:r>
      <w:proofErr w:type="spellEnd"/>
      <w:r>
        <w:t xml:space="preserve">, die Zeit vom 22. März 2020 bis zum Ablauf des 30. Aprils 2020 wird in die Fristen nicht eingerechnet. Das Gesetz </w:t>
      </w:r>
      <w:r w:rsidR="007964FB">
        <w:t xml:space="preserve">präzisiert </w:t>
      </w:r>
      <w:r>
        <w:t xml:space="preserve">dazu: </w:t>
      </w:r>
      <w:r w:rsidR="00340897">
        <w:t>D</w:t>
      </w:r>
      <w:r>
        <w:t xml:space="preserve">ie jeweilige Entscheidungsfrist </w:t>
      </w:r>
      <w:r w:rsidR="00340897">
        <w:t xml:space="preserve">verlängert sich </w:t>
      </w:r>
      <w:r>
        <w:t>um sechs Wochen, wenn sie jedoch weniger als sechs Wochen beträgt, nur im Ausmaß der Entscheidungsfrist selbst.</w:t>
      </w:r>
    </w:p>
    <w:p w:rsidR="00D93870" w:rsidRDefault="00D93870" w:rsidP="00DC75F5"/>
    <w:p w:rsidR="00D93870" w:rsidRDefault="00D93870" w:rsidP="00DC75F5">
      <w:r>
        <w:t xml:space="preserve">Hinweis: Die Verpflichtung der Behörde gemäß § 73 </w:t>
      </w:r>
      <w:proofErr w:type="spellStart"/>
      <w:r>
        <w:t>Abs</w:t>
      </w:r>
      <w:proofErr w:type="spellEnd"/>
      <w:r>
        <w:t xml:space="preserve"> 1 AVG ohne unnötigen Aufschub zu entscheiden, bleibt davon unberührt. </w:t>
      </w:r>
    </w:p>
    <w:p w:rsidR="00DC75F5" w:rsidRDefault="00DC75F5" w:rsidP="00DC75F5"/>
    <w:p w:rsidR="00DC75F5" w:rsidRDefault="00DC75F5" w:rsidP="00DC75F5">
      <w:pPr>
        <w:rPr>
          <w:b/>
          <w:bCs/>
          <w:i/>
          <w:iCs/>
        </w:rPr>
      </w:pPr>
      <w:r>
        <w:rPr>
          <w:b/>
          <w:bCs/>
          <w:i/>
          <w:iCs/>
        </w:rPr>
        <w:t>Ausnahmen im Einzelfall</w:t>
      </w:r>
    </w:p>
    <w:p w:rsidR="00DC75F5" w:rsidRDefault="00DC75F5" w:rsidP="00DC75F5"/>
    <w:p w:rsidR="00DC75F5" w:rsidRDefault="00DC75F5" w:rsidP="00DC75F5">
      <w:r>
        <w:t xml:space="preserve">Unter genau geregelten Voraussetzungen kann die Behörde im jeweiligen Verfahren aussprechen, dass eine Frist nicht für diese festgelegte Dauer unterbrochen wird. </w:t>
      </w:r>
      <w:proofErr w:type="spellStart"/>
      <w:r>
        <w:t>Diesfalls</w:t>
      </w:r>
      <w:proofErr w:type="spellEnd"/>
      <w:r>
        <w:t xml:space="preserve"> hat sie gleichzeitig eine neue angemessene Frist festzusetzen.</w:t>
      </w:r>
    </w:p>
    <w:p w:rsidR="00DC75F5" w:rsidRDefault="00DC75F5" w:rsidP="00DC75F5"/>
    <w:p w:rsidR="00DC75F5" w:rsidRDefault="00DC75F5" w:rsidP="00DC75F5">
      <w:pPr>
        <w:rPr>
          <w:b/>
          <w:bCs/>
          <w:i/>
          <w:iCs/>
        </w:rPr>
      </w:pPr>
      <w:r>
        <w:rPr>
          <w:b/>
          <w:bCs/>
          <w:i/>
          <w:iCs/>
        </w:rPr>
        <w:t>Voraussetzungen für eine abweichende Fristsetzung</w:t>
      </w:r>
    </w:p>
    <w:p w:rsidR="00DC75F5" w:rsidRDefault="00DC75F5" w:rsidP="00DC75F5"/>
    <w:p w:rsidR="00DC75F5" w:rsidRDefault="00DC75F5" w:rsidP="00DC75F5">
      <w:pPr>
        <w:rPr>
          <w:b/>
          <w:bCs/>
          <w:i/>
          <w:iCs/>
        </w:rPr>
      </w:pPr>
      <w:r>
        <w:t xml:space="preserve">Die Behörde darf eine abweichende Fristsetzung nur dann vornehmen, wenn nach sorgfältiger Abwägung aller Umstände die Fortsetzung des Verfahrens </w:t>
      </w:r>
      <w:r>
        <w:rPr>
          <w:b/>
          <w:bCs/>
        </w:rPr>
        <w:t xml:space="preserve">dringend </w:t>
      </w:r>
      <w:r>
        <w:t>geboten ist</w:t>
      </w:r>
      <w:r w:rsidR="00C93E8E">
        <w:t xml:space="preserve">, </w:t>
      </w:r>
      <w:r w:rsidRPr="00C93E8E">
        <w:rPr>
          <w:lang w:val="de-DE"/>
        </w:rPr>
        <w:t>zur Abwendung einer Gefahr für Leib und Leben, Sicherheit und Freiheit oder</w:t>
      </w:r>
      <w:r w:rsidR="00C93E8E">
        <w:rPr>
          <w:lang w:val="de-DE"/>
        </w:rPr>
        <w:t xml:space="preserve"> </w:t>
      </w:r>
      <w:r w:rsidRPr="00C93E8E">
        <w:rPr>
          <w:lang w:val="de-DE"/>
        </w:rPr>
        <w:t>zur Abwehr eines erheblichen unwiederbringlichen Schadens einer Partei</w:t>
      </w:r>
      <w:r w:rsidR="00C93E8E">
        <w:rPr>
          <w:lang w:val="de-DE"/>
        </w:rPr>
        <w:t>.</w:t>
      </w:r>
    </w:p>
    <w:p w:rsidR="00DC75F5" w:rsidRDefault="00DC75F5" w:rsidP="00DC75F5"/>
    <w:p w:rsidR="00DC75F5" w:rsidRDefault="00DC75F5" w:rsidP="00DC75F5">
      <w:pPr>
        <w:rPr>
          <w:b/>
          <w:bCs/>
          <w:i/>
          <w:iCs/>
        </w:rPr>
      </w:pPr>
      <w:r>
        <w:rPr>
          <w:b/>
          <w:bCs/>
          <w:i/>
          <w:iCs/>
        </w:rPr>
        <w:t>Einschränkung / Vermeidung mündlicher Verhandlungen und Behördenkontakte</w:t>
      </w:r>
    </w:p>
    <w:p w:rsidR="00DC75F5" w:rsidRDefault="00DC75F5" w:rsidP="00DC75F5"/>
    <w:p w:rsidR="00DC75F5" w:rsidRDefault="00DC75F5" w:rsidP="00DC75F5">
      <w:r>
        <w:t>In Zeiten der kontakteinschränkenden Corona-Maßnahmen sind mündliche Verhandlungen und Vernehmungen, ausgenommen audiovisuelle Vernehmungen, und dergleichen nur durchzuführen, soweit dies zur Aufrechterhaltung einer geordneten Verwaltungsrechtspflege unbedingt erforderlich ist. Davon sind etwa auch öffentliche Erörterungen im Großverfahren betroffen.</w:t>
      </w:r>
    </w:p>
    <w:p w:rsidR="00DC75F5" w:rsidRDefault="00DC75F5" w:rsidP="00DC75F5"/>
    <w:p w:rsidR="00DC75F5" w:rsidRDefault="00DC75F5" w:rsidP="00DC75F5">
      <w:r>
        <w:t>Ist die Durchführung einer Vernehmung oder einer mündlichen Verhandlung unbedingt erforderlich, so kann sie auch in Abwesenheit aller anderen Beteiligten unter Verwendung geeigneter technischer Kommunikationsmittel (</w:t>
      </w:r>
      <w:proofErr w:type="spellStart"/>
      <w:r>
        <w:t>zB</w:t>
      </w:r>
      <w:proofErr w:type="spellEnd"/>
      <w:r>
        <w:t xml:space="preserve"> per Videokonferenz) durchgeführt werden. Aufgrund der Ausnahmesituation sind laut Erläuterungen auch Telefonkonferenzen und Anhörungen via Telefon ausnahmsweise erlaubt.</w:t>
      </w:r>
    </w:p>
    <w:p w:rsidR="00DC75F5" w:rsidRDefault="00DC75F5" w:rsidP="00DC75F5"/>
    <w:p w:rsidR="00DC75F5" w:rsidRDefault="00DC75F5" w:rsidP="00DC75F5">
      <w:pPr>
        <w:rPr>
          <w:b/>
          <w:bCs/>
          <w:i/>
          <w:iCs/>
        </w:rPr>
      </w:pPr>
      <w:r>
        <w:rPr>
          <w:b/>
          <w:bCs/>
          <w:i/>
          <w:iCs/>
        </w:rPr>
        <w:t>Unterbrechung von Verfahren</w:t>
      </w:r>
    </w:p>
    <w:p w:rsidR="00DC75F5" w:rsidRDefault="00DC75F5" w:rsidP="00DC75F5"/>
    <w:p w:rsidR="00DC75F5" w:rsidRDefault="00DC75F5" w:rsidP="00DC75F5">
      <w:r>
        <w:t xml:space="preserve">Hört </w:t>
      </w:r>
      <w:r w:rsidR="007964FB">
        <w:t>„</w:t>
      </w:r>
      <w:proofErr w:type="spellStart"/>
      <w:r>
        <w:t>coronabedingt</w:t>
      </w:r>
      <w:proofErr w:type="spellEnd"/>
      <w:r w:rsidR="007964FB">
        <w:t>“</w:t>
      </w:r>
      <w:bookmarkStart w:id="0" w:name="_GoBack"/>
      <w:bookmarkEnd w:id="0"/>
      <w:r>
        <w:t xml:space="preserve"> die Tätigkeit einer Behörde auf, so hat die sachlich in Betracht kommende Oberbehörde dies bekanntzumachen. Die Oberbehörde hat auf Antrag eines Beteiligten eine andere sachlich zuständige Behörde desselben Landes zur Entscheidung der Sache zu bestimmen, wenn während der Unterbrechung Verfahrenshandlungen vorzunehmen sind, die zur Abwendung einer Gefahr für Leib und Leben, Sicherheit und Freiheit oder Abwehr eines erheblichen und unwiederbringlichen Schadens eines Beteiligten dringend geboten sind.</w:t>
      </w:r>
    </w:p>
    <w:p w:rsidR="00DC75F5" w:rsidRDefault="00DC75F5" w:rsidP="00DC75F5"/>
    <w:p w:rsidR="00DC75F5" w:rsidRDefault="00DC75F5" w:rsidP="00DC75F5">
      <w:pPr>
        <w:rPr>
          <w:b/>
          <w:bCs/>
          <w:i/>
          <w:iCs/>
        </w:rPr>
      </w:pPr>
      <w:r>
        <w:rPr>
          <w:b/>
          <w:bCs/>
          <w:i/>
          <w:iCs/>
        </w:rPr>
        <w:t xml:space="preserve">Verordnungsermächtigung </w:t>
      </w:r>
    </w:p>
    <w:p w:rsidR="00DC75F5" w:rsidRDefault="00DC75F5" w:rsidP="00DC75F5"/>
    <w:p w:rsidR="00DC75F5" w:rsidRDefault="00DC75F5" w:rsidP="00DC75F5">
      <w:r>
        <w:t>Der Bundeskanzler kann durch Verordnung die angeordnete allgemeine Unterbrechung von Fristen verlängern, verkürzen oder weitere allgemeine Ausnahmen von der Unterbrechung vorsehen, soweit dies zur Verhütung und Bekämpfung der Verbreitung von COVID-19 erforderlich ist.</w:t>
      </w:r>
    </w:p>
    <w:p w:rsidR="00DC75F5" w:rsidRDefault="00DC75F5" w:rsidP="00DC75F5"/>
    <w:p w:rsidR="00DC75F5" w:rsidRDefault="00DC75F5" w:rsidP="00DC75F5">
      <w:pPr>
        <w:rPr>
          <w:b/>
          <w:bCs/>
          <w:i/>
          <w:iCs/>
        </w:rPr>
      </w:pPr>
      <w:r>
        <w:rPr>
          <w:b/>
          <w:bCs/>
          <w:i/>
          <w:iCs/>
        </w:rPr>
        <w:t xml:space="preserve">Verfahren der Verwaltungsgerichte sowie Verfahren des Verwaltungsgerichtshofs und des Verfassungsgerichtshofs </w:t>
      </w:r>
    </w:p>
    <w:p w:rsidR="00DC75F5" w:rsidRDefault="00DC75F5" w:rsidP="00DC75F5"/>
    <w:p w:rsidR="00F86195" w:rsidRDefault="00DC75F5" w:rsidP="00DC75F5">
      <w:r>
        <w:t xml:space="preserve">Auf das Verfahren der Verwaltungsgerichte sind die genannten Regelungen sinngemäß anzuwenden, wenn auf das jeweilige Verfahren zumindest auch das AVG anzuwenden ist. Ebenso sind die neuen Regelungen auf Verfahren von </w:t>
      </w:r>
      <w:proofErr w:type="spellStart"/>
      <w:r>
        <w:t>VwGH</w:t>
      </w:r>
      <w:proofErr w:type="spellEnd"/>
      <w:r>
        <w:t xml:space="preserve"> und </w:t>
      </w:r>
      <w:proofErr w:type="spellStart"/>
      <w:r>
        <w:t>VfGH</w:t>
      </w:r>
      <w:proofErr w:type="spellEnd"/>
      <w:r>
        <w:t xml:space="preserve"> sinngemäß anzuwenden.</w:t>
      </w:r>
    </w:p>
    <w:p w:rsidR="00DC75F5" w:rsidRDefault="00DC75F5" w:rsidP="00DC75F5"/>
    <w:p w:rsidR="00DC75F5" w:rsidRDefault="00DC75F5" w:rsidP="00DC75F5">
      <w:pPr>
        <w:rPr>
          <w:b/>
          <w:bCs/>
          <w:i/>
          <w:iCs/>
        </w:rPr>
      </w:pPr>
      <w:r>
        <w:rPr>
          <w:b/>
          <w:bCs/>
          <w:i/>
          <w:iCs/>
        </w:rPr>
        <w:t>Inkrafttreten</w:t>
      </w:r>
    </w:p>
    <w:p w:rsidR="00DC75F5" w:rsidRDefault="00DC75F5" w:rsidP="00DC75F5"/>
    <w:p w:rsidR="007964FB" w:rsidRDefault="00DC75F5" w:rsidP="00DC75F5">
      <w:r>
        <w:t xml:space="preserve">Das </w:t>
      </w:r>
      <w:r w:rsidR="00C93E8E">
        <w:t xml:space="preserve">2. </w:t>
      </w:r>
      <w:r>
        <w:t>COVID-19-Gesetz wurde mit BGBl.</w:t>
      </w:r>
      <w:r w:rsidR="007964FB">
        <w:t xml:space="preserve"> </w:t>
      </w:r>
      <w:r>
        <w:t>I</w:t>
      </w:r>
      <w:r w:rsidR="007964FB">
        <w:t xml:space="preserve"> </w:t>
      </w:r>
      <w:r>
        <w:t>Nr</w:t>
      </w:r>
      <w:r w:rsidR="007964FB">
        <w:t xml:space="preserve">. </w:t>
      </w:r>
      <w:r>
        <w:t>16/2020 am 21. März 2020 kundgemacht und trat am 22. März 2020 in Kraft.</w:t>
      </w:r>
      <w:r w:rsidR="000D11D0">
        <w:t xml:space="preserve"> </w:t>
      </w:r>
    </w:p>
    <w:p w:rsidR="007964FB" w:rsidRDefault="007964FB" w:rsidP="00DC75F5"/>
    <w:p w:rsidR="00C93E8E" w:rsidRDefault="00F86195" w:rsidP="00DC75F5">
      <w:r>
        <w:t>Die</w:t>
      </w:r>
      <w:r w:rsidR="000D11D0">
        <w:t xml:space="preserve"> genannten Änderungen durch das </w:t>
      </w:r>
      <w:r w:rsidR="00F34826">
        <w:t>4</w:t>
      </w:r>
      <w:r w:rsidR="00C93E8E">
        <w:t xml:space="preserve">. COVID-19-Gesetz </w:t>
      </w:r>
      <w:r w:rsidR="007964FB">
        <w:t xml:space="preserve">wurden mit BGBl I Nr. 24/2020 am 4. April 2020 kundgemacht und </w:t>
      </w:r>
      <w:r>
        <w:t xml:space="preserve">wurden rückwirkend mit </w:t>
      </w:r>
      <w:r w:rsidR="000D11D0">
        <w:t>22. März 2020 in Kraft</w:t>
      </w:r>
      <w:r>
        <w:t xml:space="preserve"> gesetzt</w:t>
      </w:r>
      <w:r w:rsidR="000D11D0">
        <w:t>.</w:t>
      </w:r>
    </w:p>
    <w:p w:rsidR="00DC75F5" w:rsidRDefault="00DC75F5" w:rsidP="00DC75F5"/>
    <w:p w:rsidR="00DC75F5" w:rsidRDefault="00DC75F5" w:rsidP="00DC75F5">
      <w:pPr>
        <w:rPr>
          <w:b/>
          <w:bCs/>
          <w:i/>
          <w:iCs/>
        </w:rPr>
      </w:pPr>
    </w:p>
    <w:p w:rsidR="00DC75F5" w:rsidRDefault="00DC75F5" w:rsidP="00DC75F5"/>
    <w:p w:rsidR="00DC75F5" w:rsidRDefault="00DC75F5" w:rsidP="00DC75F5"/>
    <w:p w:rsidR="00DC75F5" w:rsidRDefault="00DC75F5" w:rsidP="00DC75F5"/>
    <w:p w:rsidR="00DC75F5" w:rsidRDefault="00DC75F5" w:rsidP="00DC75F5">
      <w:pPr>
        <w:rPr>
          <w:rFonts w:ascii="Arial" w:hAnsi="Arial" w:cs="Arial"/>
          <w:sz w:val="20"/>
          <w:szCs w:val="20"/>
        </w:rPr>
      </w:pPr>
    </w:p>
    <w:p w:rsidR="00DC75F5" w:rsidRDefault="00DC75F5" w:rsidP="00DC75F5">
      <w:pPr>
        <w:rPr>
          <w:rFonts w:ascii="Arial" w:hAnsi="Arial" w:cs="Arial"/>
          <w:sz w:val="20"/>
          <w:szCs w:val="20"/>
        </w:rPr>
      </w:pPr>
    </w:p>
    <w:sectPr w:rsidR="00DC75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63D97"/>
    <w:multiLevelType w:val="hybridMultilevel"/>
    <w:tmpl w:val="4A3EB69C"/>
    <w:lvl w:ilvl="0" w:tplc="8F88BF38">
      <w:numFmt w:val="bullet"/>
      <w:lvlText w:val="-"/>
      <w:lvlJc w:val="left"/>
      <w:pPr>
        <w:ind w:left="720" w:hanging="360"/>
      </w:pPr>
      <w:rPr>
        <w:rFonts w:ascii="Trebuchet MS" w:eastAsiaTheme="minorHAnsi"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07A4AD8"/>
    <w:multiLevelType w:val="hybridMultilevel"/>
    <w:tmpl w:val="5F0A9CC4"/>
    <w:lvl w:ilvl="0" w:tplc="494661AC">
      <w:numFmt w:val="bullet"/>
      <w:lvlText w:val="-"/>
      <w:lvlJc w:val="left"/>
      <w:pPr>
        <w:ind w:left="720" w:hanging="360"/>
      </w:pPr>
      <w:rPr>
        <w:rFonts w:ascii="Trebuchet MS" w:eastAsiaTheme="minorHAnsi"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24E7C5A"/>
    <w:multiLevelType w:val="hybridMultilevel"/>
    <w:tmpl w:val="64880D20"/>
    <w:lvl w:ilvl="0" w:tplc="75ACE726">
      <w:numFmt w:val="bullet"/>
      <w:lvlText w:val="-"/>
      <w:lvlJc w:val="left"/>
      <w:pPr>
        <w:ind w:left="720" w:hanging="360"/>
      </w:pPr>
      <w:rPr>
        <w:rFonts w:ascii="Trebuchet MS" w:eastAsiaTheme="minorHAnsi"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F6451D4"/>
    <w:multiLevelType w:val="hybridMultilevel"/>
    <w:tmpl w:val="371A3C28"/>
    <w:lvl w:ilvl="0" w:tplc="01F44054">
      <w:start w:val="2"/>
      <w:numFmt w:val="bullet"/>
      <w:lvlText w:val="-"/>
      <w:lvlJc w:val="left"/>
      <w:pPr>
        <w:ind w:left="720" w:hanging="360"/>
      </w:pPr>
      <w:rPr>
        <w:rFonts w:ascii="Trebuchet MS" w:eastAsia="Calibri" w:hAnsi="Trebuchet M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2BE27B8-3B14-48E5-857A-9DFB531EAD39}"/>
    <w:docVar w:name="dgnword-eventsink" w:val="300801128"/>
  </w:docVars>
  <w:rsids>
    <w:rsidRoot w:val="00DC75F5"/>
    <w:rsid w:val="000145CE"/>
    <w:rsid w:val="000D11D0"/>
    <w:rsid w:val="00121BDE"/>
    <w:rsid w:val="00340897"/>
    <w:rsid w:val="00501082"/>
    <w:rsid w:val="00554658"/>
    <w:rsid w:val="005D3A81"/>
    <w:rsid w:val="005E2790"/>
    <w:rsid w:val="00782F37"/>
    <w:rsid w:val="007964FB"/>
    <w:rsid w:val="00976988"/>
    <w:rsid w:val="00C93E8E"/>
    <w:rsid w:val="00C942F2"/>
    <w:rsid w:val="00D93870"/>
    <w:rsid w:val="00DC75F5"/>
    <w:rsid w:val="00EA5E9D"/>
    <w:rsid w:val="00F34826"/>
    <w:rsid w:val="00F86195"/>
    <w:rsid w:val="00FF60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FD0A"/>
  <w15:chartTrackingRefBased/>
  <w15:docId w15:val="{3085CAED-52B1-4191-AAF5-C6C97749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75F5"/>
    <w:pPr>
      <w:spacing w:after="0" w:line="240" w:lineRule="auto"/>
    </w:pPr>
    <w:rPr>
      <w:rFonts w:ascii="Trebuchet MS" w:hAnsi="Trebuchet M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C75F5"/>
    <w:rPr>
      <w:color w:val="0000FF"/>
      <w:u w:val="single"/>
    </w:rPr>
  </w:style>
  <w:style w:type="character" w:customStyle="1" w:styleId="ListenabsatzZchn">
    <w:name w:val="Listenabsatz Zchn"/>
    <w:aliases w:val="Conclusion de partie Zchn,List Paragraph Main Zchn,List first level Zchn,Paragraphe EI Zchn,Paragraphe de liste1 Zchn,EC Zchn,ZW_AufzählungBold10 Zchn,Aufzählung Zchn,Numbered Para 1 Zchn,Dot pt Zchn,No Spacing1 Zchn,Bullet 1 Zchn"/>
    <w:basedOn w:val="Absatz-Standardschriftart"/>
    <w:link w:val="Listenabsatz"/>
    <w:uiPriority w:val="34"/>
    <w:locked/>
    <w:rsid w:val="00DC75F5"/>
    <w:rPr>
      <w:lang w:eastAsia="ar-SA"/>
    </w:rPr>
  </w:style>
  <w:style w:type="paragraph" w:styleId="Listenabsatz">
    <w:name w:val="List Paragraph"/>
    <w:aliases w:val="Conclusion de partie,List Paragraph Main,List first level,Paragraphe EI,Paragraphe de liste1,EC,ZW_AufzählungBold10,Aufzählung,Numbered Para 1,Dot pt,No Spacing1,List Paragraph Char Char Char,Indicator Text,Bullet 1,List Paragraph1,normal,2"/>
    <w:basedOn w:val="Standard"/>
    <w:link w:val="ListenabsatzZchn"/>
    <w:uiPriority w:val="34"/>
    <w:qFormat/>
    <w:rsid w:val="00DC75F5"/>
    <w:pPr>
      <w:spacing w:line="280" w:lineRule="atLeast"/>
      <w:ind w:left="720"/>
      <w:contextualSpacing/>
    </w:pPr>
    <w:rPr>
      <w:rFonts w:asciiTheme="minorHAnsi" w:hAnsiTheme="minorHAnsi" w:cstheme="minorBid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84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7649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Furherr Elisabeth, Dr, WKÖ Up</dc:creator>
  <cp:keywords/>
  <dc:description/>
  <cp:lastModifiedBy>Furherr Elisabeth, Dr, WKÖ Up</cp:lastModifiedBy>
  <cp:revision>2</cp:revision>
  <dcterms:created xsi:type="dcterms:W3CDTF">2020-04-06T07:44:00Z</dcterms:created>
  <dcterms:modified xsi:type="dcterms:W3CDTF">2020-04-06T07:44:00Z</dcterms:modified>
</cp:coreProperties>
</file>