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C1486" w14:textId="77777777" w:rsidR="00397914" w:rsidRPr="00A90156" w:rsidRDefault="00397914" w:rsidP="00397914">
      <w:pPr>
        <w:pStyle w:val="StandardWeb"/>
        <w:rPr>
          <w:rFonts w:ascii="Source Sans Pro" w:hAnsi="Source Sans Pro" w:cs="Segoe UI"/>
          <w:b/>
          <w:bCs/>
          <w:color w:val="212529"/>
        </w:rPr>
      </w:pPr>
      <w:r w:rsidRPr="00A5483A">
        <w:rPr>
          <w:rFonts w:ascii="Source Sans Pro" w:hAnsi="Source Sans Pro" w:cs="Segoe UI"/>
          <w:b/>
          <w:bCs/>
          <w:color w:val="212529"/>
        </w:rPr>
        <w:t xml:space="preserve">Angehörige von Risikogruppen </w:t>
      </w:r>
    </w:p>
    <w:p w14:paraId="354C1659" w14:textId="77777777" w:rsidR="00397914" w:rsidRDefault="00397914" w:rsidP="00397914">
      <w:pPr>
        <w:pStyle w:val="StandardWeb"/>
        <w:rPr>
          <w:rFonts w:ascii="Source Sans Pro" w:hAnsi="Source Sans Pro" w:cs="Segoe UI"/>
          <w:b/>
          <w:bCs/>
          <w:color w:val="212529"/>
        </w:rPr>
      </w:pPr>
      <w:r>
        <w:rPr>
          <w:rFonts w:ascii="Source Sans Pro" w:hAnsi="Source Sans Pro" w:cs="Segoe UI"/>
          <w:b/>
          <w:bCs/>
          <w:color w:val="212529"/>
        </w:rPr>
        <w:t xml:space="preserve">Im 3. </w:t>
      </w:r>
      <w:r w:rsidRPr="00920918">
        <w:rPr>
          <w:rFonts w:ascii="Source Sans Pro" w:hAnsi="Source Sans Pro" w:cs="Segoe UI"/>
          <w:b/>
          <w:bCs/>
          <w:color w:val="212529"/>
        </w:rPr>
        <w:t>COVID-19 Gesetz</w:t>
      </w:r>
      <w:r>
        <w:rPr>
          <w:rFonts w:ascii="Source Sans Pro" w:hAnsi="Source Sans Pro" w:cs="Segoe UI"/>
          <w:b/>
          <w:bCs/>
          <w:color w:val="212529"/>
        </w:rPr>
        <w:t xml:space="preserve"> von Anfang April</w:t>
      </w:r>
      <w:r w:rsidRPr="00920918">
        <w:rPr>
          <w:rFonts w:ascii="Source Sans Pro" w:hAnsi="Source Sans Pro" w:cs="Segoe UI"/>
          <w:b/>
          <w:bCs/>
          <w:color w:val="212529"/>
        </w:rPr>
        <w:t xml:space="preserve"> </w:t>
      </w:r>
      <w:r>
        <w:rPr>
          <w:rFonts w:ascii="Source Sans Pro" w:hAnsi="Source Sans Pro" w:cs="Segoe UI"/>
          <w:b/>
          <w:bCs/>
          <w:color w:val="212529"/>
        </w:rPr>
        <w:t>wurde im</w:t>
      </w:r>
      <w:r w:rsidRPr="00920918">
        <w:rPr>
          <w:rFonts w:ascii="Source Sans Pro" w:hAnsi="Source Sans Pro" w:cs="Segoe UI"/>
          <w:b/>
          <w:bCs/>
          <w:color w:val="212529"/>
        </w:rPr>
        <w:t xml:space="preserve"> § 735 ASVG</w:t>
      </w:r>
      <w:r w:rsidRPr="00B716F5">
        <w:rPr>
          <w:rFonts w:ascii="Source Sans Pro" w:hAnsi="Source Sans Pro" w:cs="Segoe UI"/>
          <w:b/>
          <w:bCs/>
          <w:color w:val="212529"/>
        </w:rPr>
        <w:t xml:space="preserve"> </w:t>
      </w:r>
      <w:r>
        <w:rPr>
          <w:rFonts w:ascii="Source Sans Pro" w:hAnsi="Source Sans Pro" w:cs="Segoe UI"/>
          <w:b/>
          <w:bCs/>
          <w:color w:val="212529"/>
        </w:rPr>
        <w:t xml:space="preserve">der Umgang </w:t>
      </w:r>
      <w:r w:rsidRPr="00920918">
        <w:rPr>
          <w:rFonts w:ascii="Source Sans Pro" w:hAnsi="Source Sans Pro" w:cs="Segoe UI"/>
          <w:b/>
          <w:bCs/>
          <w:color w:val="212529"/>
        </w:rPr>
        <w:t>mit Risikogruppen</w:t>
      </w:r>
      <w:r>
        <w:rPr>
          <w:rFonts w:ascii="Source Sans Pro" w:hAnsi="Source Sans Pro" w:cs="Segoe UI"/>
          <w:b/>
          <w:bCs/>
          <w:color w:val="212529"/>
        </w:rPr>
        <w:t xml:space="preserve"> im aufrechten Dienstverhältnis normiert. Diese haben seither – theoretisch - </w:t>
      </w:r>
      <w:r w:rsidRPr="00A90156">
        <w:rPr>
          <w:rFonts w:ascii="Source Sans Pro" w:hAnsi="Source Sans Pro" w:cs="Segoe UI"/>
          <w:b/>
          <w:bCs/>
          <w:color w:val="212529"/>
        </w:rPr>
        <w:t>unter bestimmten Voraussetzungen einen Anspruch auf Dienstfreistellung samt Entgeltfortzahlung</w:t>
      </w:r>
      <w:r>
        <w:rPr>
          <w:rFonts w:ascii="Source Sans Pro" w:hAnsi="Source Sans Pro" w:cs="Segoe UI"/>
          <w:b/>
          <w:bCs/>
          <w:color w:val="212529"/>
        </w:rPr>
        <w:t>. Diese Regelung wurde anfänglich mit Ende April befristet. Da aber eine Umsetzung in diesem knappen Monat nicht gelungen ist, wird nunmehr im 9. COVID-19 Gesetz nachgebessert.</w:t>
      </w:r>
    </w:p>
    <w:p w14:paraId="43021A9D" w14:textId="3AFC6442" w:rsidR="00397914" w:rsidRPr="000E7A04" w:rsidRDefault="00397914" w:rsidP="00397914">
      <w:pPr>
        <w:pStyle w:val="StandardWeb"/>
        <w:rPr>
          <w:rFonts w:ascii="Source Sans Pro" w:hAnsi="Source Sans Pro" w:cs="Segoe UI"/>
          <w:b/>
          <w:bCs/>
          <w:color w:val="212529"/>
        </w:rPr>
      </w:pPr>
      <w:r>
        <w:rPr>
          <w:rFonts w:ascii="Source Sans Pro" w:hAnsi="Source Sans Pro" w:cs="Segoe UI"/>
          <w:b/>
          <w:bCs/>
          <w:color w:val="212529"/>
        </w:rPr>
        <w:t>Die neue Regelung ist nunmehr mit Ende Mai befristet und wurde heute</w:t>
      </w:r>
      <w:r>
        <w:rPr>
          <w:rFonts w:ascii="Source Sans Pro" w:hAnsi="Source Sans Pro" w:cs="Segoe UI"/>
          <w:b/>
          <w:bCs/>
          <w:color w:val="212529"/>
        </w:rPr>
        <w:t xml:space="preserve"> (28.4.2020)</w:t>
      </w:r>
      <w:r>
        <w:rPr>
          <w:rFonts w:ascii="Source Sans Pro" w:hAnsi="Source Sans Pro" w:cs="Segoe UI"/>
          <w:b/>
          <w:bCs/>
          <w:color w:val="212529"/>
        </w:rPr>
        <w:t xml:space="preserve"> im Nationalrat beschlossen. Da noch die Zustimmung des Bundesrates ausständig ist, ist mit einem Inkrafttreten der Änderungen aber erst mit 7.5.2020 zu rechnen. </w:t>
      </w:r>
      <w:r w:rsidRPr="000E7A04">
        <w:rPr>
          <w:rFonts w:ascii="Source Sans Pro" w:hAnsi="Source Sans Pro" w:cs="Segoe UI"/>
          <w:b/>
          <w:bCs/>
          <w:color w:val="212529"/>
        </w:rPr>
        <w:t>Von der Regelung könnten rund 90.000 Beschäftigte erfasst sein. Deren Inanspruchnahme wird jedoch auf Freiwilligkeit seitens der betroffenen Personen basieren.</w:t>
      </w:r>
    </w:p>
    <w:p w14:paraId="42C3E169" w14:textId="77777777" w:rsidR="00397914" w:rsidRPr="00A90156" w:rsidRDefault="00397914" w:rsidP="00397914">
      <w:pPr>
        <w:pStyle w:val="StandardWeb"/>
        <w:rPr>
          <w:rFonts w:ascii="Source Sans Pro" w:hAnsi="Source Sans Pro" w:cs="Segoe UI"/>
          <w:color w:val="212529"/>
        </w:rPr>
      </w:pPr>
      <w:r w:rsidRPr="00920918">
        <w:rPr>
          <w:rFonts w:ascii="Source Sans Pro" w:hAnsi="Source Sans Pro" w:cs="Segoe UI"/>
          <w:color w:val="212529"/>
        </w:rPr>
        <w:t xml:space="preserve">Der </w:t>
      </w:r>
      <w:r>
        <w:rPr>
          <w:rFonts w:ascii="Source Sans Pro" w:hAnsi="Source Sans Pro" w:cs="Segoe UI"/>
          <w:color w:val="212529"/>
        </w:rPr>
        <w:t>Dachverband wird</w:t>
      </w:r>
      <w:r w:rsidRPr="00920918">
        <w:rPr>
          <w:rFonts w:ascii="Source Sans Pro" w:hAnsi="Source Sans Pro" w:cs="Segoe UI"/>
          <w:color w:val="212529"/>
        </w:rPr>
        <w:t xml:space="preserve"> den Arbeitnehmer oder Lehrling über seine Zuordnung zur COVID-19-Risikogruppe </w:t>
      </w:r>
      <w:r>
        <w:rPr>
          <w:rFonts w:ascii="Source Sans Pro" w:hAnsi="Source Sans Pro" w:cs="Segoe UI"/>
          <w:color w:val="212529"/>
        </w:rPr>
        <w:t>und den damit verbundenen Möglichkeiten schriftlich</w:t>
      </w:r>
      <w:r w:rsidRPr="00920918">
        <w:rPr>
          <w:rFonts w:ascii="Source Sans Pro" w:hAnsi="Source Sans Pro" w:cs="Segoe UI"/>
          <w:color w:val="212529"/>
        </w:rPr>
        <w:t xml:space="preserve"> informieren.</w:t>
      </w:r>
      <w:r w:rsidRPr="00A90156">
        <w:rPr>
          <w:rFonts w:ascii="Source Sans Pro" w:hAnsi="Source Sans Pro" w:cs="Segoe UI"/>
          <w:color w:val="212529"/>
        </w:rPr>
        <w:t xml:space="preserve"> </w:t>
      </w:r>
    </w:p>
    <w:p w14:paraId="6FAB53F4" w14:textId="77777777" w:rsidR="00397914" w:rsidRDefault="00397914" w:rsidP="00397914">
      <w:pPr>
        <w:rPr>
          <w:rFonts w:ascii="Source Sans Pro" w:eastAsia="Times New Roman" w:hAnsi="Source Sans Pro" w:cs="Segoe UI"/>
          <w:i/>
          <w:iCs/>
          <w:color w:val="212529"/>
          <w:sz w:val="24"/>
          <w:szCs w:val="24"/>
        </w:rPr>
      </w:pPr>
      <w:r w:rsidRPr="000F0D93">
        <w:rPr>
          <w:rFonts w:ascii="Source Sans Pro" w:eastAsia="Times New Roman" w:hAnsi="Source Sans Pro" w:cs="Segoe UI"/>
          <w:i/>
          <w:iCs/>
          <w:color w:val="212529"/>
          <w:sz w:val="24"/>
          <w:szCs w:val="24"/>
        </w:rPr>
        <w:t xml:space="preserve">Eine Expertengruppe </w:t>
      </w:r>
      <w:r>
        <w:rPr>
          <w:rFonts w:ascii="Source Sans Pro" w:eastAsia="Times New Roman" w:hAnsi="Source Sans Pro" w:cs="Segoe UI"/>
          <w:i/>
          <w:iCs/>
          <w:color w:val="212529"/>
          <w:sz w:val="24"/>
          <w:szCs w:val="24"/>
        </w:rPr>
        <w:t>hat</w:t>
      </w:r>
      <w:r w:rsidRPr="000F0D93">
        <w:rPr>
          <w:rFonts w:ascii="Source Sans Pro" w:eastAsia="Times New Roman" w:hAnsi="Source Sans Pro" w:cs="Segoe UI"/>
          <w:i/>
          <w:iCs/>
          <w:color w:val="212529"/>
          <w:sz w:val="24"/>
          <w:szCs w:val="24"/>
        </w:rPr>
        <w:t xml:space="preserve"> auf Basis der bisherigen Erfahrungen zu COVID Erkrankten in Österreichs Spitälern und der internationalen wissenschaftlichen Ergebnisse die Personengruppen identifiziert, die ein höheres Risiko für einen schweren Krankheitsverlauf haben könnten. Die meisten der Betroffen können über entsprechende Medikamente, die eingenommen werden müssen, identifiziert werden.</w:t>
      </w:r>
    </w:p>
    <w:p w14:paraId="1AC0BD8A" w14:textId="77777777" w:rsidR="00397914" w:rsidRPr="000F0D93" w:rsidRDefault="00397914" w:rsidP="00397914">
      <w:pPr>
        <w:rPr>
          <w:rFonts w:ascii="Source Sans Pro" w:eastAsia="Times New Roman" w:hAnsi="Source Sans Pro" w:cs="Segoe UI"/>
          <w:i/>
          <w:iCs/>
          <w:color w:val="212529"/>
          <w:sz w:val="24"/>
          <w:szCs w:val="24"/>
        </w:rPr>
      </w:pPr>
    </w:p>
    <w:p w14:paraId="6F342162" w14:textId="77777777" w:rsidR="00397914" w:rsidRDefault="00397914" w:rsidP="00397914">
      <w:pPr>
        <w:pStyle w:val="StandardWeb"/>
        <w:rPr>
          <w:rFonts w:ascii="Source Sans Pro" w:hAnsi="Source Sans Pro" w:cs="Segoe UI"/>
          <w:color w:val="212529"/>
        </w:rPr>
      </w:pPr>
      <w:r w:rsidRPr="00920918">
        <w:rPr>
          <w:rFonts w:ascii="Source Sans Pro" w:hAnsi="Source Sans Pro" w:cs="Segoe UI"/>
          <w:color w:val="212529"/>
        </w:rPr>
        <w:t>Der den Betroffenen behandelnde Arzt hat dessen</w:t>
      </w:r>
      <w:r>
        <w:rPr>
          <w:rFonts w:ascii="Source Sans Pro" w:hAnsi="Source Sans Pro" w:cs="Segoe UI"/>
          <w:color w:val="212529"/>
        </w:rPr>
        <w:t xml:space="preserve"> konkrete </w:t>
      </w:r>
      <w:r w:rsidRPr="00920918">
        <w:rPr>
          <w:rFonts w:ascii="Source Sans Pro" w:hAnsi="Source Sans Pro" w:cs="Segoe UI"/>
          <w:color w:val="212529"/>
        </w:rPr>
        <w:t>Risikosituation zu beurteilen und gegebenenfalls ein Attest über die Zuordnung des Betroffenen zur COVID-19-Risikogruppe auszustellen (COVID19-Risiko-Attest).</w:t>
      </w:r>
    </w:p>
    <w:p w14:paraId="3DF1AD07" w14:textId="77777777" w:rsidR="00397914" w:rsidRPr="000F0D93" w:rsidRDefault="00397914" w:rsidP="00397914">
      <w:pPr>
        <w:spacing w:after="100" w:afterAutospacing="1" w:line="390" w:lineRule="atLeast"/>
        <w:rPr>
          <w:rFonts w:ascii="Source Sans Pro" w:eastAsia="Times New Roman" w:hAnsi="Source Sans Pro" w:cs="Segoe UI"/>
          <w:i/>
          <w:iCs/>
          <w:color w:val="212529"/>
          <w:sz w:val="24"/>
          <w:szCs w:val="24"/>
        </w:rPr>
      </w:pPr>
      <w:r w:rsidRPr="000F0D93">
        <w:rPr>
          <w:rFonts w:ascii="Source Sans Pro" w:eastAsia="Times New Roman" w:hAnsi="Source Sans Pro" w:cs="Segoe UI"/>
          <w:i/>
          <w:iCs/>
          <w:color w:val="212529"/>
          <w:sz w:val="24"/>
          <w:szCs w:val="24"/>
        </w:rPr>
        <w:t>Das Risikoattest enthält die ärztliche Bestätigung, dass eine Betroffene/ein Betroffener aufgrund der individuellen gesundheitlichen Situation ein erhöhtes Risiko hat, im Falle einer COVID-19 Infektion einen schweren Krankheitsverlauf durchzumachen. Das Attest macht keine Angaben zur spezifischen Grunderkrankung.</w:t>
      </w:r>
    </w:p>
    <w:p w14:paraId="7B87CC44" w14:textId="77777777" w:rsidR="00397914" w:rsidRPr="000F0D93" w:rsidRDefault="00397914" w:rsidP="00397914">
      <w:pPr>
        <w:pStyle w:val="StandardWeb"/>
        <w:rPr>
          <w:rFonts w:ascii="Source Sans Pro" w:hAnsi="Source Sans Pro" w:cs="Segoe UI"/>
          <w:color w:val="212529"/>
        </w:rPr>
      </w:pPr>
      <w:r w:rsidRPr="00920918">
        <w:rPr>
          <w:rFonts w:ascii="Source Sans Pro" w:hAnsi="Source Sans Pro" w:cs="Segoe UI"/>
          <w:color w:val="212529"/>
        </w:rPr>
        <w:t>Legt ein Betroffener seinem Dienstgeber dieses COVID19-Risiko-Attest vor, hat er Anspruch auf Freistellung und Fortzahlung des Entgelts, außer</w:t>
      </w:r>
      <w:r>
        <w:rPr>
          <w:rFonts w:ascii="Source Sans Pro" w:hAnsi="Source Sans Pro" w:cs="Segoe UI"/>
          <w:color w:val="212529"/>
        </w:rPr>
        <w:t xml:space="preserve"> </w:t>
      </w:r>
      <w:r w:rsidRPr="000F0D93">
        <w:rPr>
          <w:rFonts w:ascii="Source Sans Pro" w:hAnsi="Source Sans Pro" w:cs="Segoe UI"/>
          <w:color w:val="212529"/>
        </w:rPr>
        <w:t>der Betroffene kann seine Arbeitsleistung in der Wohnung erbringen (Homeoffice) oder</w:t>
      </w:r>
      <w:r>
        <w:rPr>
          <w:rFonts w:ascii="Source Sans Pro" w:hAnsi="Source Sans Pro" w:cs="Segoe UI"/>
          <w:color w:val="212529"/>
        </w:rPr>
        <w:t xml:space="preserve"> </w:t>
      </w:r>
      <w:r w:rsidRPr="000F0D93">
        <w:rPr>
          <w:rFonts w:ascii="Source Sans Pro" w:hAnsi="Source Sans Pro" w:cs="Segoe UI"/>
          <w:color w:val="212529"/>
        </w:rPr>
        <w:t>die Bedingungen für die Arbeit in der Arbeitsstätte können durch geeignete Schutzmaßnahmen so gestaltet werden, dass eine Ansteckung mit COVID-19 mit größtmöglicher Sicherheit ausgeschlossen ist; dabei sind auch Maßnahmen für den Arbeitsweg mit einzubeziehen.</w:t>
      </w:r>
    </w:p>
    <w:p w14:paraId="23B44E08" w14:textId="77777777" w:rsidR="00397914" w:rsidRDefault="00397914" w:rsidP="00397914">
      <w:pPr>
        <w:pStyle w:val="StandardWeb"/>
        <w:rPr>
          <w:rFonts w:ascii="Source Sans Pro" w:hAnsi="Source Sans Pro" w:cs="Segoe UI"/>
          <w:color w:val="212529"/>
        </w:rPr>
      </w:pPr>
      <w:r>
        <w:rPr>
          <w:rFonts w:ascii="Source Sans Pro" w:hAnsi="Source Sans Pro" w:cs="Segoe UI"/>
          <w:color w:val="212529"/>
        </w:rPr>
        <w:t>In der „neuen“ Fassung entfällt die Ausnahme die für Mitarbeiter in der kritischen Infrastruktur normiert war. Auch für diese ist nunmehr ein Freistellungsanspruch unter den oben angeführten Bedingungen möglich.</w:t>
      </w:r>
    </w:p>
    <w:p w14:paraId="57225029" w14:textId="77777777" w:rsidR="00397914" w:rsidRPr="00920918" w:rsidRDefault="00397914" w:rsidP="00397914">
      <w:pPr>
        <w:pStyle w:val="StandardWeb"/>
        <w:rPr>
          <w:rFonts w:ascii="Source Sans Pro" w:hAnsi="Source Sans Pro" w:cs="Segoe UI"/>
          <w:color w:val="212529"/>
        </w:rPr>
      </w:pPr>
      <w:r w:rsidRPr="00920918">
        <w:rPr>
          <w:rFonts w:ascii="Source Sans Pro" w:hAnsi="Source Sans Pro" w:cs="Segoe UI"/>
          <w:color w:val="212529"/>
        </w:rPr>
        <w:t>Der Arbeitgeber</w:t>
      </w:r>
      <w:r>
        <w:rPr>
          <w:rFonts w:ascii="Source Sans Pro" w:hAnsi="Source Sans Pro" w:cs="Segoe UI"/>
          <w:color w:val="212529"/>
        </w:rPr>
        <w:t xml:space="preserve"> hat im Falle einer solchen Freistellung des Mitarbeiters</w:t>
      </w:r>
      <w:r w:rsidRPr="00920918">
        <w:rPr>
          <w:rFonts w:ascii="Source Sans Pro" w:hAnsi="Source Sans Pro" w:cs="Segoe UI"/>
          <w:color w:val="212529"/>
        </w:rPr>
        <w:t xml:space="preserve"> Anspruch auf Erstattung des an den Arbeitnehmer bzw. Lehrling geleisteten Entgelts sowie der </w:t>
      </w:r>
      <w:r w:rsidRPr="00920918">
        <w:rPr>
          <w:rFonts w:ascii="Source Sans Pro" w:hAnsi="Source Sans Pro" w:cs="Segoe UI"/>
          <w:color w:val="212529"/>
        </w:rPr>
        <w:lastRenderedPageBreak/>
        <w:t>Dienstgeberanteile am Sozialversicherungsbeitrag, Arbeitslosenversicherungsbeitrag und sonstigen Beiträgen. Der Antrag auf Ersatz ist spätestens sechs Wochen nach dem Ende der Freistellung beim Krankenversicherungsträger einzubringen.</w:t>
      </w:r>
    </w:p>
    <w:p w14:paraId="5A6A2B21" w14:textId="77777777" w:rsidR="00397914" w:rsidRDefault="00397914" w:rsidP="00397914">
      <w:pPr>
        <w:pStyle w:val="StandardWeb"/>
        <w:rPr>
          <w:rFonts w:ascii="Source Sans Pro" w:hAnsi="Source Sans Pro" w:cs="Segoe UI"/>
          <w:color w:val="212529"/>
        </w:rPr>
      </w:pPr>
      <w:r w:rsidRPr="00A90156">
        <w:rPr>
          <w:rFonts w:ascii="Source Sans Pro" w:hAnsi="Source Sans Pro" w:cs="Segoe UI"/>
          <w:color w:val="212529"/>
        </w:rPr>
        <w:t>Individuelle Vereinbarungen, die bisher zwischen Arbeitgeber und Arbeitnehmer zum besonderen Schutz des Arbeitnehmers getroffen worden sind, können beibehalten werden. Besteht der Wunsch des Dienstnehmers, den Anspruch auf Homeoffice, Arbeitsplatzumgestaltung bzw. befristeter Dienstfreistellung geltend zu machen, muss ein COVID-19-Risikoattest vorgelegt werden</w:t>
      </w:r>
    </w:p>
    <w:p w14:paraId="360582F5" w14:textId="77777777" w:rsidR="00397914" w:rsidRPr="00920918" w:rsidRDefault="00397914" w:rsidP="00397914">
      <w:pPr>
        <w:pStyle w:val="StandardWeb"/>
        <w:rPr>
          <w:rFonts w:ascii="Source Sans Pro" w:hAnsi="Source Sans Pro" w:cs="Segoe UI"/>
          <w:color w:val="212529"/>
        </w:rPr>
      </w:pPr>
      <w:r w:rsidRPr="00A90156">
        <w:rPr>
          <w:rFonts w:ascii="Source Sans Pro" w:hAnsi="Source Sans Pro" w:cs="Segoe UI"/>
          <w:color w:val="212529"/>
        </w:rPr>
        <w:t>Die Regelung wird vorerst bis Ende Mai gelten. Eine Verlängerung kann durch den Gesundheitsminister und die Arbeitsministerin aufgrund der COVID-19 Situation gegebenenfalls verlängert werden.</w:t>
      </w:r>
    </w:p>
    <w:p w14:paraId="0C7DAF0C" w14:textId="77777777" w:rsidR="00397914" w:rsidRPr="00A90156" w:rsidRDefault="00397914" w:rsidP="00397914">
      <w:pPr>
        <w:pStyle w:val="StandardWeb"/>
        <w:rPr>
          <w:rFonts w:ascii="Source Sans Pro" w:hAnsi="Source Sans Pro" w:cs="Segoe UI"/>
          <w:color w:val="212529"/>
        </w:rPr>
      </w:pPr>
      <w:r w:rsidRPr="00A90156">
        <w:rPr>
          <w:rFonts w:ascii="Source Sans Pro" w:hAnsi="Source Sans Pro" w:cs="Segoe UI"/>
          <w:color w:val="212529"/>
        </w:rPr>
        <w:t>PS: Es erfolgte bereits eine Klarstellung durch das BMAFJ über die „Wechselwirkung“ Risikofreistellung und Kurzarbeit:  Das Entgelt während der Risikofreistellung bemisst sich auf der Basis der Kurzarbeitsvereinbarung, eine Kurzarbeitsbeihilfe scheidet während dieser Zeit aus.</w:t>
      </w:r>
    </w:p>
    <w:p w14:paraId="56024C1D" w14:textId="77777777" w:rsidR="00AD507F" w:rsidRDefault="00AD507F"/>
    <w:sectPr w:rsidR="00AD50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4"/>
    <w:rsid w:val="00397914"/>
    <w:rsid w:val="00AD50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13937"/>
  <w15:chartTrackingRefBased/>
  <w15:docId w15:val="{76D522F7-3088-4537-A6F6-B2AD9104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7914"/>
    <w:pPr>
      <w:spacing w:after="0" w:line="240" w:lineRule="auto"/>
    </w:pPr>
    <w:rPr>
      <w:rFonts w:ascii="Calibri" w:hAnsi="Calibri" w:cs="Calibri"/>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97914"/>
    <w:pPr>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3356</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Desch Katrin</dc:creator>
  <cp:keywords/>
  <dc:description/>
  <cp:lastModifiedBy>Desch Katrin</cp:lastModifiedBy>
  <cp:revision>1</cp:revision>
  <dcterms:created xsi:type="dcterms:W3CDTF">2020-04-28T18:39:00Z</dcterms:created>
  <dcterms:modified xsi:type="dcterms:W3CDTF">2020-04-28T18:41:00Z</dcterms:modified>
</cp:coreProperties>
</file>